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4">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5">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6">
      <w:pPr>
        <w:spacing w:after="200"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MITIE FM LIMITED</w:t>
      </w:r>
    </w:p>
    <w:p w:rsidR="00000000" w:rsidDel="00000000" w:rsidP="00000000" w:rsidRDefault="00000000" w:rsidRPr="00000000" w14:paraId="00000007">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9">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00" w:line="276" w:lineRule="auto"/>
        <w:ind w:left="0" w:firstLine="0"/>
        <w:jc w:val="left"/>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8</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BUSINESS CONTINUITY AND DISASTER RECOVERY</w:t>
      </w:r>
    </w:p>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ninety (90) Working Days prior to the Start Date the Supplier shall prepare and deliver to the Buyer for the Buyer’s written approval a plan, which shall detail the processes and arrangements that the Supplier shall follow to:</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recovery of the Deliverables in the event of a Disaster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BCDR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divided into three sections: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2 which shall relate to business continuity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"Business Continuity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3 which shall relate to disaster recovery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"Disaster Recovery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4d34og8"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1 OF THE BCDR PLAN - GENERAL PRINCIPLES </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of the BCDR Plan shall:</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risk analysis, including:</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responsibilities (if any) that the Buyer has agreed it will assume in the event of the invocation of the BCDR Plan; and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designed so as to ensure that: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be entitled to any relief from its obligations under the KPIs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s8eyo1" w:id="9"/>
      <w:bookmarkEnd w:id="9"/>
      <w:r w:rsidDel="00000000" w:rsidR="00000000" w:rsidRPr="00000000">
        <w:rPr>
          <w:rFonts w:ascii="Calibri" w:cs="Calibri" w:eastAsia="Calibri" w:hAnsi="Calibri"/>
          <w:b w:val="1"/>
          <w:smallCaps w:val="1"/>
          <w:rtl w:val="0"/>
        </w:rPr>
        <w:t xml:space="preserve">SECTION 2 OF TH</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 BCDR PLAN - BUSINESS CONTINUITY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specify any applicable KPIs with respect to the provision of the Business Continuity Services and details of any agreed relaxation to the KPIs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3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6in1rg" w:id="12"/>
      <w:bookmarkEnd w:id="1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3 OF THE BCDR PLAN - DISASTER RECOVERY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access to the Buyer Premises;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utilities to the Buyer Premises;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the Supplier's helpdesk or CAFM system;</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 Subcontractor;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emergency notification and escalation process;</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contact lists;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training and awareness;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BCDR Plan testing; </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 implementation review process;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applicable KPI with respect to the provision of the disaster recovery services and details of any agreed relaxation to the KPIs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testing and management arrangements.</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35nkun2" w:id="14"/>
      <w:bookmarkEnd w:id="1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REVIEW AND AMENDMENT OF THE BCDR PLAN</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review the BCDR Plan: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"Review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setting out the Supplier's proposals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"Supplier's Proposals"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bookmarkStart w:colFirst="0" w:colLast="0" w:name="_heading=h.2xcytpi" w:id="22"/>
      <w:bookmarkEnd w:id="2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TESTING OF THE BCDR PLAN</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test the BCDR Plan: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5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outcome of the test;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qsh70q"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INVOCATION OF THE BCDR PLAN</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FORCE MAJEURE </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not be entitled to rely on the Force Majeure provisions, if the Supplier would not have been impacted by the Force Majeure event had it complied with the Business Continuity Schedule.</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6F">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70">
    <w:pP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spacing w:after="0" w:line="276" w:lineRule="auto"/>
      <w:ind w:left="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-161922</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B">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b w:val="1"/>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C">
    <w:pPr>
      <w:tabs>
        <w:tab w:val="center" w:leader="none" w:pos="4513"/>
        <w:tab w:val="right" w:leader="none" w:pos="9026"/>
      </w:tabs>
      <w:spacing w:after="0" w:lineRule="auto"/>
      <w:ind w:left="0" w:firstLine="0"/>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pCYoAXfNuXyq87uyj4U8dmB+p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yITFwd01xbENtNHJaZ2hXMzFNcGVmcWx4bnA3UmROYTFv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